
<file path=[Content_Types].xml><?xml version="1.0" encoding="utf-8"?>
<Types xmlns="http://schemas.openxmlformats.org/package/2006/content-types">
  <Default Extension="rels" ContentType="application/vnd.openxmlformats-package.relationships+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numbering.xml" ContentType="application/vnd.openxmlformats-officedocument.wordprocessingml.numbering+xml"/>
</Types>
</file>

<file path=_rels/.rels><?xml version="1.0" encoding="utf-8"?><Relationships xmlns="http://schemas.openxmlformats.org/package/2006/relationships"><Relationship Id="R008F56A4" Type="http://schemas.openxmlformats.org/officeDocument/2006/relationships/officeDocument" Target="/word/document.xml" /></Relationships>
</file>

<file path=word/document.xml><?xml version="1.0" encoding="utf-8"?>
<w:document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mc:Ignorable="wp14">
  <w:body>
    <w:p>
      <w:pPr>
        <w:widowControl w:val="0"/>
        <w:tabs>
          <w:tab w:val="left" w:pos="702" w:leader="none"/>
        </w:tabs>
        <w:spacing w:lineRule="auto" w:line="240" w:after="0" w:beforeAutospacing="0" w:afterAutospacing="0"/>
        <w:jc w:val="center"/>
        <w:rPr>
          <w:rFonts w:ascii="Times New Roman" w:hAnsi="Times New Roman"/>
          <w:b w:val="1"/>
          <w:sz w:val="24"/>
        </w:rPr>
      </w:pPr>
      <w:r>
        <w:drawing>
          <wp:inline xmlns:wp="http://schemas.openxmlformats.org/drawingml/2006/wordprocessingDrawing">
            <wp:extent cx="6558280" cy="9021445"/>
            <wp:docPr id="1" name="Picture 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xmlns:r="http://schemas.openxmlformats.org/officeDocument/2006/relationships" r:embed="Relimage1"/>
                    <a:stretch>
                      <a:fillRect/>
                    </a:stretch>
                  </pic:blipFill>
                  <pic:spPr>
                    <a:xfrm>
                      <a:off x="0" y="0"/>
                      <a:ext cx="6558280" cy="9021445"/>
                    </a:xfrm>
                    <a:prstGeom prst="rect"/>
                    <a:noFill/>
                  </pic:spPr>
                </pic:pic>
              </a:graphicData>
            </a:graphic>
          </wp:inline>
        </w:drawing>
      </w:r>
    </w:p>
    <w:p>
      <w:pPr>
        <w:widowControl w:val="0"/>
        <w:tabs>
          <w:tab w:val="left" w:pos="702" w:leader="none"/>
        </w:tabs>
        <w:spacing w:lineRule="auto" w:line="240" w:after="0" w:beforeAutospacing="0" w:afterAutospacing="0"/>
        <w:jc w:val="center"/>
        <w:rPr>
          <w:rFonts w:ascii="Times New Roman" w:hAnsi="Times New Roman"/>
          <w:b w:val="1"/>
          <w:sz w:val="24"/>
        </w:rPr>
      </w:pPr>
    </w:p>
    <w:p>
      <w:pPr>
        <w:widowControl w:val="0"/>
        <w:tabs>
          <w:tab w:val="left" w:pos="702" w:leader="none"/>
        </w:tabs>
        <w:spacing w:lineRule="auto" w:line="240" w:after="0" w:beforeAutospacing="0" w:afterAutospacing="0"/>
        <w:jc w:val="center"/>
        <w:rPr>
          <w:rFonts w:ascii="Times New Roman" w:hAnsi="Times New Roman"/>
          <w:b w:val="1"/>
          <w:sz w:val="24"/>
        </w:rPr>
      </w:pPr>
    </w:p>
    <w:p>
      <w:pPr>
        <w:widowControl w:val="0"/>
        <w:tabs>
          <w:tab w:val="left" w:pos="702" w:leader="none"/>
        </w:tabs>
        <w:spacing w:lineRule="auto" w:line="240" w:after="0" w:beforeAutospacing="0" w:afterAutospacing="0"/>
        <w:jc w:val="center"/>
        <w:rPr>
          <w:rFonts w:ascii="Times New Roman" w:hAnsi="Times New Roman"/>
          <w:b w:val="1"/>
          <w:sz w:val="24"/>
        </w:rPr>
      </w:pPr>
    </w:p>
    <w:p>
      <w:pPr>
        <w:widowControl w:val="0"/>
        <w:tabs>
          <w:tab w:val="left" w:pos="702" w:leader="none"/>
        </w:tabs>
        <w:spacing w:lineRule="auto" w:line="240" w:after="0" w:beforeAutospacing="0" w:afterAutospacing="0"/>
        <w:jc w:val="center"/>
        <w:rPr>
          <w:rFonts w:ascii="Times New Roman" w:hAnsi="Times New Roman"/>
          <w:b w:val="1"/>
          <w:sz w:val="24"/>
        </w:rPr>
      </w:pPr>
    </w:p>
    <w:p>
      <w:pPr>
        <w:widowControl w:val="0"/>
        <w:tabs>
          <w:tab w:val="left" w:pos="702" w:leader="none"/>
        </w:tabs>
        <w:spacing w:lineRule="auto" w:line="240" w:after="0" w:beforeAutospacing="0" w:afterAutospacing="0"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Раздел I. Пояснительная записка.</w:t>
      </w:r>
    </w:p>
    <w:p>
      <w:pPr>
        <w:pStyle w:val="P1"/>
        <w:ind w:firstLine="708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Рабочая программа разработана на основе ФГОС НОО; примерной программы по русскому родному языку; авторской программы «Русский родной язык» О.М. Александровой, М.И. Кузнецовой, Л.В. Петленко, В.Ю. Романовой.   </w:t>
      </w:r>
    </w:p>
    <w:p>
      <w:pPr>
        <w:spacing w:lineRule="auto" w:line="240" w:after="0" w:beforeAutospacing="0" w:afterAutospacing="0"/>
        <w:ind w:firstLine="708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Изучение родного языка направлено на развитие языковой компетентности, коммуникативных умений, диалогической и монологической речи. В ходе изучения родного языка формируются речевые способности обучающегося, культура речи, интерес к родному языку.</w:t>
      </w: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b w:val="1"/>
          <w:color w:val="000000"/>
          <w:sz w:val="24"/>
        </w:rPr>
      </w:pPr>
      <w:r>
        <w:rPr>
          <w:rFonts w:ascii="Times New Roman" w:hAnsi="Times New Roman"/>
          <w:sz w:val="24"/>
        </w:rPr>
        <w:t xml:space="preserve">           </w:t>
      </w:r>
      <w:r>
        <w:rPr>
          <w:rFonts w:ascii="Times New Roman" w:hAnsi="Times New Roman"/>
          <w:b w:val="1"/>
          <w:color w:val="000000"/>
          <w:sz w:val="24"/>
        </w:rPr>
        <w:t>Цели:</w:t>
      </w: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 xml:space="preserve"> воспитание гражданина и патриота; формирование представления о русском языке как духовной, нравственной и культурной ценности народа; осознание национального своеобразия русского языка; формирование познавательного интереса, любви, уважительного отношения к русскому языку, а через него – к родной культуре; воспитание ответственного отношения к сохранению и развитию родного языка, формирование волонтёрской позиции в отношении популяризации родного языка; воспитание уважительного отношения к культурам и языкам народов России; овладение культурой межнационального общения; </w:t>
      </w: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color w:val="000000"/>
          <w:sz w:val="24"/>
        </w:rPr>
        <w:t xml:space="preserve"> совершенствование коммуникативных умений и культуры речи, обеспечивающих свободное владение русским литературным языком в разных </w:t>
      </w: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 xml:space="preserve">сферах и ситуациях его использования; обогащение словарного запаса и грамматического строя речи учащихся; развитие готовности и способности к речевому взаимодействию и взаимопониманию, потребности к речевому самосовершенствованию; </w:t>
      </w: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 xml:space="preserve"> углубление и при необходимости расширение знаний о таких явлениях и категориях современного русского литературного языка, которые обеспечивают его нормативное, уместное, этичное использование в различных сферах и ситуациях общения; о стилистических ресурсах русского языка; об основных нормах русского литературного языка; о национальной специфике русского языка и языковых единицах, прежде всего о лексике и фразеологии с национально-культурной семантикой; о русском речевом этикете; </w:t>
      </w: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 совершенствование умений опознавать, анализировать, классифицировать языковые факты, оценивать их с точки зрения нормативности, соответствия ситуации и сфере общения; умений работать с текстом, осуществлять информационный поиск, извлекать и преобразовывать необходимую информацию;</w:t>
      </w: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color w:val="000000"/>
          <w:sz w:val="24"/>
        </w:rPr>
        <w:t xml:space="preserve">  развитие проектного и исследовательского мышления, приобретение практического опыта исследовательской работы по русскому языку, воспитание самостоятельности в приобретении знаний.</w:t>
      </w: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tabs>
          <w:tab w:val="left" w:pos="374" w:leader="none"/>
        </w:tabs>
        <w:spacing w:lineRule="auto" w:line="240" w:after="0" w:beforeAutospacing="0" w:afterAutospacing="0"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Раздел II. Результаты УУД.</w:t>
      </w: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b w:val="1"/>
          <w:i w:val="1"/>
          <w:color w:val="000000"/>
          <w:sz w:val="24"/>
        </w:rPr>
      </w:pPr>
      <w:r>
        <w:rPr>
          <w:rFonts w:ascii="Times New Roman" w:hAnsi="Times New Roman"/>
          <w:b w:val="1"/>
          <w:i w:val="1"/>
          <w:color w:val="000000"/>
          <w:sz w:val="24"/>
        </w:rPr>
        <w:t>Личностные результаты:</w:t>
      </w:r>
    </w:p>
    <w:p>
      <w:pPr>
        <w:widowControl w:val="0"/>
        <w:numPr>
          <w:ilvl w:val="0"/>
          <w:numId w:val="2"/>
        </w:numPr>
        <w:spacing w:lineRule="auto" w:line="240" w:after="0" w:beforeAutospacing="0" w:afterAutospacing="0"/>
        <w:ind w:hanging="426"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чувства гордости за свою Родину, российский народ и историю России; осознание своей этнической и национальной принадлежности, формирование ценностей многонационального российского общества; становление гуманистических и демократических ценностных ориентаций;</w:t>
      </w:r>
    </w:p>
    <w:p>
      <w:pPr>
        <w:widowControl w:val="0"/>
        <w:numPr>
          <w:ilvl w:val="0"/>
          <w:numId w:val="2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внутренней позиции обучающегося на уровне положительного отношения к школе;</w:t>
      </w:r>
    </w:p>
    <w:p>
      <w:pPr>
        <w:widowControl w:val="0"/>
        <w:numPr>
          <w:ilvl w:val="0"/>
          <w:numId w:val="2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положительного отношения к урокам русского языка;</w:t>
      </w:r>
    </w:p>
    <w:p>
      <w:pPr>
        <w:widowControl w:val="0"/>
        <w:numPr>
          <w:ilvl w:val="0"/>
          <w:numId w:val="2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уважительного отношения к русскому языку как родному языку русского народа и языкам, на которых говорят другие народы;</w:t>
      </w:r>
    </w:p>
    <w:p>
      <w:pPr>
        <w:widowControl w:val="0"/>
        <w:numPr>
          <w:ilvl w:val="0"/>
          <w:numId w:val="2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интереса к языковой и речевой деятельности;</w:t>
      </w:r>
    </w:p>
    <w:p>
      <w:pPr>
        <w:widowControl w:val="0"/>
        <w:numPr>
          <w:ilvl w:val="0"/>
          <w:numId w:val="2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представления о многообразии окружающего мира, некоторых духовных традициях русского народа;</w:t>
      </w:r>
    </w:p>
    <w:p>
      <w:pPr>
        <w:widowControl w:val="0"/>
        <w:numPr>
          <w:ilvl w:val="0"/>
          <w:numId w:val="2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представления об этических чувствах (доброжелательности, сочувствия, сопереживания, отзывчивости, любви ко всему живому на Земле и др.);</w:t>
      </w:r>
    </w:p>
    <w:p>
      <w:pPr>
        <w:widowControl w:val="0"/>
        <w:numPr>
          <w:ilvl w:val="0"/>
          <w:numId w:val="2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первоначальных навыков сотрудничества со взрослыми и сверстниками в процессе выполнения совместной учебной деятельности на уроке и в проектной деятельности.</w:t>
      </w: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b w:val="1"/>
          <w:i w:val="1"/>
          <w:color w:val="000000"/>
          <w:sz w:val="24"/>
        </w:rPr>
      </w:pPr>
      <w:r>
        <w:rPr>
          <w:rFonts w:ascii="Times New Roman" w:hAnsi="Times New Roman"/>
          <w:b w:val="1"/>
          <w:i w:val="1"/>
          <w:color w:val="000000"/>
          <w:sz w:val="24"/>
        </w:rPr>
        <w:t>Метапредметные результаты:</w:t>
      </w: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 xml:space="preserve">Обучающийся получит возможность для формирования следующих </w:t>
      </w:r>
      <w:r>
        <w:rPr>
          <w:rFonts w:ascii="Times New Roman" w:hAnsi="Times New Roman"/>
          <w:b w:val="1"/>
          <w:color w:val="000000"/>
          <w:sz w:val="24"/>
        </w:rPr>
        <w:t>регулятивных УУД</w:t>
      </w:r>
      <w:r>
        <w:rPr>
          <w:rFonts w:ascii="Times New Roman" w:hAnsi="Times New Roman"/>
          <w:color w:val="000000"/>
          <w:sz w:val="24"/>
        </w:rPr>
        <w:t>:</w:t>
      </w:r>
    </w:p>
    <w:p>
      <w:pPr>
        <w:widowControl w:val="0"/>
        <w:numPr>
          <w:ilvl w:val="0"/>
          <w:numId w:val="3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принимать и сохранять цель и учебную задачу, соответствующую этапу обучения (определённому этапу урока), с помощью учителя;</w:t>
      </w:r>
    </w:p>
    <w:p>
      <w:pPr>
        <w:widowControl w:val="0"/>
        <w:numPr>
          <w:ilvl w:val="0"/>
          <w:numId w:val="3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понимать выделенные ориентиры действий (в заданиях учебника, в справочном материале учебника – в памятках) при работе с учебным материалом;</w:t>
      </w:r>
    </w:p>
    <w:p>
      <w:pPr>
        <w:widowControl w:val="0"/>
        <w:numPr>
          <w:ilvl w:val="0"/>
          <w:numId w:val="3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высказывать своё предположение относительно способов решения учебной задачи;</w:t>
      </w:r>
    </w:p>
    <w:p>
      <w:pPr>
        <w:widowControl w:val="0"/>
        <w:numPr>
          <w:ilvl w:val="0"/>
          <w:numId w:val="3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проговаривать вслух последовательность производимых действий, составляющих основу осваиваемой деятельности (опираясь на памятку или предложенный алгоритм);</w:t>
      </w:r>
    </w:p>
    <w:p>
      <w:pPr>
        <w:widowControl w:val="0"/>
        <w:numPr>
          <w:ilvl w:val="0"/>
          <w:numId w:val="3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оценивать совместно с учителем или одноклассниками результат своих действий, вносить соответствующие коррективы.</w:t>
      </w: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Обучающийся получит возможность для формирования следующих </w:t>
      </w:r>
      <w:r>
        <w:rPr>
          <w:rFonts w:ascii="Times New Roman" w:hAnsi="Times New Roman"/>
          <w:b w:val="1"/>
          <w:color w:val="000000"/>
          <w:sz w:val="24"/>
        </w:rPr>
        <w:t>познавательных УУД</w:t>
      </w:r>
      <w:r>
        <w:rPr>
          <w:rFonts w:ascii="Times New Roman" w:hAnsi="Times New Roman"/>
          <w:color w:val="000000"/>
          <w:sz w:val="24"/>
        </w:rPr>
        <w:t>:</w:t>
      </w:r>
    </w:p>
    <w:p>
      <w:pPr>
        <w:widowControl w:val="0"/>
        <w:numPr>
          <w:ilvl w:val="0"/>
          <w:numId w:val="4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целенаправленно слушать учителя (одноклассников), решая познавательную задачу;</w:t>
      </w:r>
    </w:p>
    <w:p>
      <w:pPr>
        <w:widowControl w:val="0"/>
        <w:numPr>
          <w:ilvl w:val="0"/>
          <w:numId w:val="4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ориентироваться в учебнике (на форзацах, шмуцтитулах, страницах учебника, в оглавлении, в условных обозначениях, в словарях учебника);</w:t>
      </w:r>
    </w:p>
    <w:p>
      <w:pPr>
        <w:widowControl w:val="0"/>
        <w:numPr>
          <w:ilvl w:val="0"/>
          <w:numId w:val="4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осуществлять под руководством учителя поиск нужной информации в учебнике и учебных пособиях;</w:t>
      </w:r>
    </w:p>
    <w:p>
      <w:pPr>
        <w:widowControl w:val="0"/>
        <w:numPr>
          <w:ilvl w:val="0"/>
          <w:numId w:val="4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понимать знаки, символы, модели, схемы, приведённые в учебнике и учебных пособиях (в том числе в электронном приложении к учебнику);</w:t>
      </w:r>
    </w:p>
    <w:p>
      <w:pPr>
        <w:widowControl w:val="0"/>
        <w:numPr>
          <w:ilvl w:val="0"/>
          <w:numId w:val="4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работать с информацией, представленной в разных формах (текст, рисунок, таблица, схема), под руководством учителя;</w:t>
      </w:r>
    </w:p>
    <w:p>
      <w:pPr>
        <w:widowControl w:val="0"/>
        <w:numPr>
          <w:ilvl w:val="0"/>
          <w:numId w:val="4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понимать текст, опираясь на содержащую в нём информацию, находить в нём необходимые факты, сведения и другую информацию;</w:t>
      </w:r>
    </w:p>
    <w:p>
      <w:pPr>
        <w:widowControl w:val="0"/>
        <w:numPr>
          <w:ilvl w:val="0"/>
          <w:numId w:val="4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преобразовыватьинформацию, полученную из рисунка (таблицы, модели), в словесную форму под руководством учителя;</w:t>
      </w:r>
    </w:p>
    <w:p>
      <w:pPr>
        <w:widowControl w:val="0"/>
        <w:numPr>
          <w:ilvl w:val="0"/>
          <w:numId w:val="4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понимать заданный вопрос, в соответствии с ним строить ответ в устной форме;</w:t>
      </w:r>
    </w:p>
    <w:p>
      <w:pPr>
        <w:widowControl w:val="0"/>
        <w:numPr>
          <w:ilvl w:val="0"/>
          <w:numId w:val="4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составлять устно монологическое высказывание по предложенной теме (рисунку);</w:t>
      </w:r>
    </w:p>
    <w:p>
      <w:pPr>
        <w:widowControl w:val="0"/>
        <w:numPr>
          <w:ilvl w:val="0"/>
          <w:numId w:val="4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анализировать изучаемые факты языка с выделением их отличительных признаков, осуществлять синтез как составление целого из их частей (под руководством учителя);</w:t>
      </w:r>
    </w:p>
    <w:p>
      <w:pPr>
        <w:widowControl w:val="0"/>
        <w:numPr>
          <w:ilvl w:val="0"/>
          <w:numId w:val="4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осуществлять сравнение, сопоставление, классификацию изученных фактов языка по заданному признаку (под руководством учителя);</w:t>
      </w:r>
    </w:p>
    <w:p>
      <w:pPr>
        <w:widowControl w:val="0"/>
        <w:numPr>
          <w:ilvl w:val="0"/>
          <w:numId w:val="4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делать выводы в результате совместной работы класса и учителя;</w:t>
      </w:r>
    </w:p>
    <w:p>
      <w:pPr>
        <w:widowControl w:val="0"/>
        <w:numPr>
          <w:ilvl w:val="0"/>
          <w:numId w:val="4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подводить языковой факт под понятие разного уровня обобщения (предмет и слово, обозначающее предмет; слова, обозначающие явления природы, школьные принадлежности и др.);</w:t>
      </w:r>
    </w:p>
    <w:p>
      <w:pPr>
        <w:widowControl w:val="0"/>
        <w:numPr>
          <w:ilvl w:val="0"/>
          <w:numId w:val="4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осуществлять аналогии между изучаемым предметом и собственным опытом (под руководством учителя).</w:t>
      </w: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 xml:space="preserve">Обучающийся получит возможность для формирования следующих </w:t>
      </w:r>
      <w:r>
        <w:rPr>
          <w:rFonts w:ascii="Times New Roman" w:hAnsi="Times New Roman"/>
          <w:b w:val="1"/>
          <w:color w:val="000000"/>
          <w:sz w:val="24"/>
        </w:rPr>
        <w:t>коммуникативных УУД</w:t>
      </w:r>
      <w:r>
        <w:rPr>
          <w:rFonts w:ascii="Times New Roman" w:hAnsi="Times New Roman"/>
          <w:color w:val="000000"/>
          <w:sz w:val="24"/>
        </w:rPr>
        <w:t>:</w:t>
      </w:r>
    </w:p>
    <w:p>
      <w:pPr>
        <w:widowControl w:val="0"/>
        <w:numPr>
          <w:ilvl w:val="0"/>
          <w:numId w:val="5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слушать собеседника и понимать речь других;</w:t>
      </w:r>
    </w:p>
    <w:p>
      <w:pPr>
        <w:widowControl w:val="0"/>
        <w:numPr>
          <w:ilvl w:val="0"/>
          <w:numId w:val="5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оформлять свои мысли в устной и письменной форме (на уровне предложения или небольшого текста);</w:t>
      </w:r>
    </w:p>
    <w:p>
      <w:pPr>
        <w:widowControl w:val="0"/>
        <w:numPr>
          <w:ilvl w:val="0"/>
          <w:numId w:val="5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принимать участие в диалоге;</w:t>
      </w:r>
    </w:p>
    <w:p>
      <w:pPr>
        <w:widowControl w:val="0"/>
        <w:numPr>
          <w:ilvl w:val="0"/>
          <w:numId w:val="5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задавать вопросы, отвечать на вопросы других;</w:t>
      </w:r>
    </w:p>
    <w:p>
      <w:pPr>
        <w:widowControl w:val="0"/>
        <w:numPr>
          <w:ilvl w:val="0"/>
          <w:numId w:val="5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принимать участие в работе парами и группами;</w:t>
      </w:r>
    </w:p>
    <w:p>
      <w:pPr>
        <w:widowControl w:val="0"/>
        <w:numPr>
          <w:ilvl w:val="0"/>
          <w:numId w:val="5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договариваться о распределении функций и ролей в совместной деятельности;</w:t>
      </w:r>
    </w:p>
    <w:p>
      <w:pPr>
        <w:widowControl w:val="0"/>
        <w:numPr>
          <w:ilvl w:val="0"/>
          <w:numId w:val="5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признавать существование различных точек зрения; высказывать собственное мнение;</w:t>
      </w:r>
    </w:p>
    <w:p>
      <w:pPr>
        <w:widowControl w:val="0"/>
        <w:numPr>
          <w:ilvl w:val="0"/>
          <w:numId w:val="5"/>
        </w:numPr>
        <w:spacing w:lineRule="auto" w:line="240" w:after="0" w:beforeAutospacing="0" w:afterAutospacing="0"/>
        <w:ind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оценивать собственное поведение и поведение окружающих, использовать в общении правила вежливости.</w:t>
      </w: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i w:val="1"/>
          <w:color w:val="000000"/>
          <w:sz w:val="24"/>
        </w:rPr>
      </w:pPr>
      <w:r>
        <w:rPr>
          <w:rFonts w:ascii="Times New Roman" w:hAnsi="Times New Roman"/>
          <w:b w:val="1"/>
          <w:i w:val="1"/>
          <w:color w:val="000000"/>
          <w:sz w:val="24"/>
        </w:rPr>
        <w:t>Предметные результаты</w:t>
      </w:r>
      <w:r>
        <w:rPr>
          <w:rFonts w:ascii="Times New Roman" w:hAnsi="Times New Roman"/>
          <w:i w:val="1"/>
          <w:color w:val="000000"/>
          <w:sz w:val="24"/>
        </w:rPr>
        <w:t xml:space="preserve"> </w:t>
      </w:r>
      <w:r>
        <w:rPr>
          <w:rFonts w:ascii="Times New Roman" w:hAnsi="Times New Roman"/>
          <w:color w:val="000000"/>
          <w:sz w:val="24"/>
        </w:rPr>
        <w:t>ориентированы на применение знаний, умений и навыков в учебных ситуациях и реальных жизненных условиях.</w:t>
      </w:r>
    </w:p>
    <w:p>
      <w:pPr>
        <w:widowControl w:val="0"/>
        <w:spacing w:lineRule="auto" w:line="240" w:after="0" w:beforeAutospacing="0" w:afterAutospacing="0"/>
        <w:jc w:val="both"/>
        <w:rPr>
          <w:rFonts w:ascii="Times New Roman" w:hAnsi="Times New Roman"/>
          <w:b w:val="1"/>
          <w:sz w:val="24"/>
        </w:rPr>
      </w:pPr>
    </w:p>
    <w:p>
      <w:pPr>
        <w:spacing w:lineRule="auto" w:line="240" w:after="0" w:beforeAutospacing="0" w:afterAutospacing="0"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Раздел ΙII. Содержание тем учебного курса</w:t>
      </w:r>
      <w:r>
        <w:rPr>
          <w:rFonts w:ascii="Times New Roman" w:hAnsi="Times New Roman"/>
          <w:sz w:val="24"/>
        </w:rPr>
        <w:t>.</w:t>
      </w:r>
    </w:p>
    <w:p>
      <w:pPr>
        <w:keepNext w:val="1"/>
        <w:keepLines w:val="1"/>
        <w:widowControl w:val="0"/>
        <w:spacing w:lineRule="auto" w:line="240" w:after="0" w:beforeAutospacing="0" w:afterAutospacing="0"/>
        <w:jc w:val="both"/>
        <w:outlineLvl w:val="2"/>
        <w:rPr>
          <w:rFonts w:ascii="Times New Roman" w:hAnsi="Times New Roman"/>
          <w:b w:val="1"/>
          <w:color w:val="000000"/>
          <w:sz w:val="24"/>
        </w:rPr>
      </w:pPr>
      <w:r>
        <w:rPr>
          <w:rFonts w:ascii="Times New Roman" w:hAnsi="Times New Roman"/>
          <w:b w:val="1"/>
          <w:color w:val="000000"/>
          <w:sz w:val="24"/>
        </w:rPr>
        <w:t>Секреты речи и текста (11 ч)</w:t>
      </w:r>
    </w:p>
    <w:p>
      <w:pPr>
        <w:widowControl w:val="0"/>
        <w:spacing w:lineRule="auto" w:line="240" w:after="0" w:beforeAutospacing="0" w:afterAutospacing="0"/>
        <w:ind w:firstLine="708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Секреты диалога: учимся разговаривать друг с другом и со взрослыми. Диалоговая форма устной речи. Стандартные обороты речи для участия в диалоге (Как вежливо попросить? Как похвалить товарища? Как правильно поблагодарить?). Цели и виды вопросов (вопрос-уточнение, вопрос как запрос на новое содержание).</w:t>
      </w:r>
    </w:p>
    <w:p>
      <w:pPr>
        <w:widowControl w:val="0"/>
        <w:spacing w:lineRule="auto" w:line="240" w:after="0" w:beforeAutospacing="0" w:afterAutospacing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 w:val="1"/>
          <w:color w:val="000000"/>
          <w:sz w:val="24"/>
        </w:rPr>
        <w:t>Язык в действии (10 ч)</w:t>
      </w:r>
    </w:p>
    <w:p>
      <w:pPr>
        <w:widowControl w:val="0"/>
        <w:spacing w:lineRule="auto" w:line="240" w:after="0" w:beforeAutospacing="0" w:afterAutospacing="0"/>
        <w:ind w:firstLine="743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Как нельзя произносить слова (пропедевтическая работа по предупреждению ошибок в произношении слов).</w:t>
      </w:r>
    </w:p>
    <w:p>
      <w:pPr>
        <w:widowControl w:val="0"/>
        <w:spacing w:lineRule="auto" w:line="240" w:after="0" w:beforeAutospacing="0" w:afterAutospacing="0"/>
        <w:ind w:firstLine="743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Смыслоразличительная роль ударения.</w:t>
      </w:r>
    </w:p>
    <w:p>
      <w:pPr>
        <w:widowControl w:val="0"/>
        <w:spacing w:lineRule="auto" w:line="240" w:after="0" w:beforeAutospacing="0" w:afterAutospacing="0"/>
        <w:ind w:firstLine="743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Звукопись в стихотворном художественном тексте.</w:t>
      </w:r>
    </w:p>
    <w:p>
      <w:pPr>
        <w:widowControl w:val="0"/>
        <w:spacing w:lineRule="auto" w:line="240" w:after="0" w:beforeAutospacing="0" w:afterAutospacing="0"/>
        <w:ind w:firstLine="74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Наблюдение за сочетаемостью слов (пропедевтическая работа по предупреждению ошибок в сочетаемости слов).</w:t>
      </w:r>
    </w:p>
    <w:p>
      <w:pPr>
        <w:widowControl w:val="0"/>
        <w:spacing w:lineRule="auto" w:line="240" w:after="0" w:beforeAutospacing="0" w:afterAutospacing="0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 xml:space="preserve">Русский язык: прошлое и настоящее (12 ч) </w:t>
      </w:r>
    </w:p>
    <w:p>
      <w:pPr>
        <w:widowControl w:val="0"/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Сведения об истории русской письменности: как появились буквы современного русского алфавита.</w:t>
      </w:r>
    </w:p>
    <w:p>
      <w:pPr>
        <w:widowControl w:val="0"/>
        <w:spacing w:lineRule="auto" w:line="240" w:after="0" w:beforeAutospacing="0" w:afterAutospacing="0"/>
        <w:ind w:firstLine="74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Особенности оформления книг в Древней Руси: оформление красной строки и заставок.</w:t>
      </w:r>
    </w:p>
    <w:p>
      <w:pPr>
        <w:widowControl w:val="0"/>
        <w:spacing w:lineRule="auto" w:line="240" w:after="0" w:beforeAutospacing="0" w:afterAutospacing="0"/>
        <w:ind w:firstLine="708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 w:val="1"/>
          <w:color w:val="000000"/>
          <w:sz w:val="24"/>
        </w:rPr>
        <w:t>Практическая работа</w:t>
      </w:r>
      <w:r>
        <w:rPr>
          <w:rFonts w:ascii="Times New Roman" w:hAnsi="Times New Roman"/>
          <w:color w:val="000000"/>
          <w:sz w:val="24"/>
        </w:rPr>
        <w:t>. Оформление буквиц и заставок.</w:t>
      </w:r>
    </w:p>
    <w:p>
      <w:pPr>
        <w:widowControl w:val="0"/>
        <w:spacing w:lineRule="auto" w:line="240" w:after="0" w:beforeAutospacing="0" w:afterAutospacing="0"/>
        <w:ind w:firstLine="708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Слова, обозначающие предметы традиционного русского быта:</w:t>
      </w:r>
    </w:p>
    <w:p>
      <w:pPr>
        <w:widowControl w:val="0"/>
        <w:spacing w:lineRule="auto" w:line="240" w:after="0" w:beforeAutospacing="0" w:afterAutospacing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 xml:space="preserve">1) Дом в старину: что как называлось </w:t>
      </w:r>
      <w:r>
        <w:rPr>
          <w:rFonts w:ascii="Times New Roman" w:hAnsi="Times New Roman"/>
          <w:i w:val="1"/>
          <w:color w:val="000000"/>
          <w:sz w:val="24"/>
        </w:rPr>
        <w:t>(изба, терем, хоромы, горница, светлица, светец, лучина</w:t>
      </w:r>
      <w:r>
        <w:rPr>
          <w:rFonts w:ascii="Times New Roman" w:hAnsi="Times New Roman"/>
          <w:color w:val="000000"/>
          <w:sz w:val="24"/>
        </w:rPr>
        <w:t xml:space="preserve"> и т. д.). 2) Как называлось то, во что одевались в старину </w:t>
      </w:r>
      <w:r>
        <w:rPr>
          <w:rFonts w:ascii="Times New Roman" w:hAnsi="Times New Roman"/>
          <w:i w:val="1"/>
          <w:color w:val="000000"/>
          <w:sz w:val="24"/>
        </w:rPr>
        <w:t>(кафтан, кушак, рубаха, сарафан, лапти</w:t>
      </w:r>
      <w:r>
        <w:rPr>
          <w:rFonts w:ascii="Times New Roman" w:hAnsi="Times New Roman"/>
          <w:color w:val="000000"/>
          <w:sz w:val="24"/>
        </w:rPr>
        <w:t xml:space="preserve"> и т. д.).</w:t>
      </w:r>
    </w:p>
    <w:p>
      <w:pPr>
        <w:widowControl w:val="0"/>
        <w:spacing w:lineRule="auto" w:line="240" w:after="0" w:beforeAutospacing="0" w:afterAutospacing="0"/>
        <w:ind w:firstLine="708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Имена в малых жанрах фольклора (в пословицах, поговорках, загадках, прибаутках).</w:t>
      </w:r>
    </w:p>
    <w:p>
      <w:pPr>
        <w:widowControl w:val="0"/>
        <w:spacing w:lineRule="auto" w:line="240" w:after="0" w:beforeAutospacing="0" w:afterAutospacing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 w:val="1"/>
          <w:color w:val="000000"/>
          <w:sz w:val="24"/>
        </w:rPr>
        <w:t>Проектное задание</w:t>
      </w:r>
      <w:r>
        <w:rPr>
          <w:rFonts w:ascii="Times New Roman" w:hAnsi="Times New Roman"/>
          <w:color w:val="000000"/>
          <w:sz w:val="24"/>
        </w:rPr>
        <w:t>. Словарь в картинках.</w:t>
      </w:r>
    </w:p>
    <w:p>
      <w:pPr>
        <w:widowControl w:val="0"/>
        <w:spacing w:lineRule="auto" w:line="240" w:after="0" w:beforeAutospacing="0" w:afterAutospacing="0"/>
        <w:jc w:val="both"/>
        <w:rPr>
          <w:rFonts w:ascii="Times New Roman" w:hAnsi="Times New Roman"/>
          <w:b w:val="1"/>
          <w:color w:val="000000"/>
          <w:sz w:val="24"/>
        </w:rPr>
      </w:pPr>
    </w:p>
    <w:p>
      <w:pPr>
        <w:widowControl w:val="0"/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Раздел IV. Тематическое планирование по русскому родному языку.</w:t>
      </w:r>
    </w:p>
    <w:p>
      <w:pPr>
        <w:spacing w:lineRule="auto" w:line="240" w:after="0" w:beforeAutospacing="0" w:afterAutospacing="0"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Учебник «Русский родной язык», Александрова О.М. (33 часа)</w:t>
      </w:r>
    </w:p>
    <w:p>
      <w:pPr>
        <w:spacing w:lineRule="auto" w:line="240" w:after="0" w:beforeAutospacing="0" w:afterAutospacing="0"/>
        <w:jc w:val="center"/>
        <w:rPr>
          <w:rFonts w:ascii="Times New Roman" w:hAnsi="Times New Roman"/>
          <w:b w:val="1"/>
          <w:sz w:val="24"/>
        </w:rPr>
      </w:pPr>
    </w:p>
    <w:tbl>
      <w:tblPr>
        <w:tblW w:w="10484" w:type="dxa"/>
        <w:tblInd w:w="-28" w:type="dxa"/>
        <w:tblBorders>
          <w:top w:val="single" w:sz="4" w:space="0" w:shadow="0" w:frame="0" w:color="000000"/>
          <w:left w:val="single" w:sz="4" w:space="0" w:shadow="0" w:frame="0" w:color="000000"/>
          <w:bottom w:val="single" w:sz="4" w:space="0" w:shadow="0" w:frame="0" w:color="000000"/>
          <w:right w:val="single" w:sz="4" w:space="0" w:shadow="0" w:frame="0" w:color="000000"/>
          <w:insideH w:val="single" w:sz="4" w:space="0" w:shadow="0" w:frame="0" w:color="000000"/>
          <w:insideV w:val="single" w:sz="4" w:space="0" w:shadow="0" w:frame="0" w:color="000000"/>
        </w:tblBorders>
        <w:tblLayout w:type="fixed"/>
        <w:tblLook w:val="00A0"/>
      </w:tblPr>
      <w:tblGrid/>
      <w:tr>
        <w:trPr>
          <w:trHeight w:hRule="atLeast" w:val="798"/>
          <w:tblHeader/>
        </w:trPr>
        <w:tc>
          <w:tcPr>
            <w:tcW w:w="611" w:type="dxa"/>
            <w:vAlign w:val="center"/>
          </w:tcPr>
          <w:p>
            <w:pPr>
              <w:spacing w:lineRule="auto" w:line="240" w:after="0" w:beforeAutospacing="0" w:afterAutospacing="0"/>
              <w:ind w:left="-113" w:right="-113"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№</w:t>
              <w:br w:type="textWrapping"/>
              <w:t>п/п</w:t>
            </w:r>
          </w:p>
        </w:tc>
        <w:tc>
          <w:tcPr>
            <w:tcW w:w="7463" w:type="dxa"/>
            <w:vAlign w:val="center"/>
          </w:tcPr>
          <w:p>
            <w:pPr>
              <w:spacing w:lineRule="auto" w:line="240" w:after="0" w:beforeAutospacing="0" w:afterAutospacing="0"/>
              <w:ind w:left="-113" w:right="-113"/>
              <w:jc w:val="both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Тема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  <w:vAlign w:val="center"/>
          </w:tcPr>
          <w:p>
            <w:pPr>
              <w:spacing w:lineRule="auto" w:line="240" w:after="0" w:beforeAutospacing="0" w:afterAutospacing="0"/>
              <w:ind w:left="-113" w:right="-113"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Дата планир.</w:t>
            </w:r>
          </w:p>
        </w:tc>
        <w:tc>
          <w:tcPr>
            <w:tcW w:w="1276" w:type="dxa"/>
            <w:tcBorders>
              <w:left w:val="single" w:sz="4" w:space="0" w:shadow="0" w:frame="0" w:color="auto"/>
            </w:tcBorders>
            <w:vAlign w:val="center"/>
          </w:tcPr>
          <w:p>
            <w:pPr>
              <w:spacing w:lineRule="auto" w:line="240" w:after="0" w:beforeAutospacing="0" w:afterAutospacing="0"/>
              <w:ind w:right="-113"/>
              <w:jc w:val="both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Дата фактич.</w:t>
            </w: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463" w:type="dxa"/>
          </w:tcPr>
          <w:p>
            <w:pPr>
              <w:keepNext w:val="1"/>
              <w:keepLines w:val="1"/>
              <w:widowControl w:val="0"/>
              <w:spacing w:lineRule="auto" w:line="240" w:after="0" w:beforeAutospacing="0" w:afterAutospacing="0"/>
              <w:jc w:val="both"/>
              <w:outlineLvl w:val="2"/>
              <w:rPr>
                <w:rFonts w:ascii="Times New Roman" w:hAnsi="Times New Roman"/>
                <w:b w:val="1"/>
                <w:color w:val="000000"/>
                <w:sz w:val="24"/>
              </w:rPr>
            </w:pPr>
            <w:r>
              <w:rPr>
                <w:rFonts w:ascii="Times New Roman" w:hAnsi="Times New Roman"/>
                <w:b w:val="1"/>
                <w:color w:val="000000"/>
                <w:sz w:val="24"/>
              </w:rPr>
              <w:t>Секреты речи и текста.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11</w:t>
            </w: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Как люди общаются друг с другом.</w:t>
            </w:r>
            <w:r>
              <w:rPr>
                <w:rFonts w:ascii="Times New Roman" w:hAnsi="Times New Roman"/>
                <w:sz w:val="24"/>
              </w:rPr>
              <w:t xml:space="preserve"> Предмет и слово. Слова, называющие предметы. Слова, называющие действия. Слова, называющие признаки.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Связь слов и высказываний. Служебные слова.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Общение. Устная и письменная речь.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Гласные и согласные звуки. Ударение. Звонкие и глухие согласные звуки. Твердые и мягкие согласные звуки.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Вежливые слова.</w:t>
            </w:r>
          </w:p>
          <w:p>
            <w:pPr>
              <w:spacing w:lineRule="auto" w:line="240" w:after="0" w:beforeAutospacing="0" w:afterAutospacing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Стандартные обороты речи для участия в диалоге (Как вежливо попросить? Как похвалить товарища? Как правильно отблагодарить?)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Как люди приветствуют друг друга.</w:t>
            </w:r>
          </w:p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Секреты диалога: учимся разговаривать друг с другом и со взрослыми.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Зачем людям имена.</w:t>
            </w:r>
          </w:p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Имена в малых жанрах фольклора.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Спрашиваем и отвечаем.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Цели и виды вопросов (вопрос уточнение, вопрос как запрос на новое содержание).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Сопоставление текстов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Сравнивание текстов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Проект «Секреты речи».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463" w:type="dxa"/>
          </w:tcPr>
          <w:p>
            <w:pPr>
              <w:widowControl w:val="0"/>
              <w:spacing w:lineRule="auto" w:line="240" w:after="0" w:beforeAutospacing="0" w:afterAutospacing="0"/>
              <w:jc w:val="both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b w:val="1"/>
                <w:color w:val="000000"/>
                <w:sz w:val="24"/>
              </w:rPr>
              <w:t xml:space="preserve">Язык в действии 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Выделяем голосом важные слова.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Роль логического ударения.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Как можно играть звуками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Звукопись в стихотворном художественном тексте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Где поставить ударение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Смыслоразличительная роль ударения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Как сочетаются слова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сочетаемостью слов (пропедевтическая работа по предупреждению ошибок в сочетаемости слов)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b w:val="1"/>
                <w:color w:val="000000"/>
                <w:sz w:val="24"/>
              </w:rPr>
              <w:t xml:space="preserve">Русский язык: прошлое и настоящее 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Как писали в старину. Особенности оформления книг в Древней Руси: оформление красной строки и заставок. 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Как писали в старину. Особенности оформления книг в Древней Руси: оформление красной строки и заставок.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Сведения об истории русской письменности: как появились буквы современного русского алфавита.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Практическая работа «Оформление буквиц и заставок»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w="7463" w:type="dxa"/>
          </w:tcPr>
          <w:p>
            <w:pPr>
              <w:widowControl w:val="0"/>
              <w:spacing w:lineRule="exact" w:line="235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Дом в старину: что как называлось.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w="7463" w:type="dxa"/>
          </w:tcPr>
          <w:p>
            <w:pPr>
              <w:widowControl w:val="0"/>
              <w:spacing w:lineRule="exact" w:line="235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Слова, обозначающие предметы традиционного русского быта: дом в старину: что как называлось </w:t>
            </w:r>
            <w:r>
              <w:rPr>
                <w:rFonts w:ascii="Times New Roman" w:hAnsi="Times New Roman"/>
                <w:i w:val="1"/>
                <w:color w:val="000000"/>
                <w:sz w:val="24"/>
              </w:rPr>
              <w:t>(изба, терем, хоромы, горница, светлица, светец, лучина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и т.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w="7463" w:type="dxa"/>
          </w:tcPr>
          <w:p>
            <w:pPr>
              <w:widowControl w:val="0"/>
              <w:spacing w:lineRule="exact" w:line="235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Слова, обозначающие предметы традиционного русского быта: дом в старину: что как называлось </w:t>
            </w:r>
            <w:r>
              <w:rPr>
                <w:rFonts w:ascii="Times New Roman" w:hAnsi="Times New Roman"/>
                <w:i w:val="1"/>
                <w:color w:val="000000"/>
                <w:sz w:val="24"/>
              </w:rPr>
              <w:t>(изба, терем, хоромы, горница, светлица, светец, лучина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и т.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w="7463" w:type="dxa"/>
          </w:tcPr>
          <w:p>
            <w:pPr>
              <w:widowControl w:val="0"/>
              <w:spacing w:lineRule="exact" w:line="235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Дом в старину: что как называлось. Слова, обозначающие предметы традиционного русского быта: дом в старину: что как называлось </w:t>
            </w:r>
            <w:r>
              <w:rPr>
                <w:rFonts w:ascii="Times New Roman" w:hAnsi="Times New Roman"/>
                <w:i w:val="1"/>
                <w:color w:val="000000"/>
                <w:sz w:val="24"/>
              </w:rPr>
              <w:t>(изба, терем, хоромы, горница, светлица, светец, лучина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Во что одевались в старину.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</w:t>
            </w:r>
          </w:p>
        </w:tc>
        <w:tc>
          <w:tcPr>
            <w:tcW w:w="7463" w:type="dxa"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Во что одевались в старину.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</w:t>
            </w:r>
          </w:p>
        </w:tc>
        <w:tc>
          <w:tcPr>
            <w:tcW w:w="7463" w:type="dxa"/>
          </w:tcPr>
          <w:p>
            <w:pPr>
              <w:widowControl w:val="0"/>
              <w:spacing w:lineRule="exact" w:line="226" w:after="0" w:beforeAutospacing="0" w:afterAutospacing="0"/>
              <w:jc w:val="both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Слова, обозначающие предметы традиционного русского быта: как называлось то, во что одевались в старину (</w:t>
            </w:r>
            <w:r>
              <w:rPr>
                <w:rFonts w:ascii="Times New Roman" w:hAnsi="Times New Roman"/>
                <w:i w:val="1"/>
                <w:color w:val="000000"/>
                <w:sz w:val="24"/>
              </w:rPr>
              <w:t>кафтан, кушак, рубаха, сарафан, лапти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и т. д.)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</w:t>
            </w:r>
          </w:p>
        </w:tc>
        <w:tc>
          <w:tcPr>
            <w:tcW w:w="7463" w:type="dxa"/>
          </w:tcPr>
          <w:p>
            <w:pPr>
              <w:widowControl w:val="0"/>
              <w:spacing w:lineRule="exact" w:line="226" w:after="0" w:beforeAutospacing="0" w:afterAutospacing="0"/>
              <w:jc w:val="both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Слова, обозначающие предметы традиционного русского быта: как называлось то, во что одевались в старину (</w:t>
            </w:r>
            <w:r>
              <w:rPr>
                <w:rFonts w:ascii="Times New Roman" w:hAnsi="Times New Roman"/>
                <w:i w:val="1"/>
                <w:color w:val="000000"/>
                <w:sz w:val="24"/>
              </w:rPr>
              <w:t>кафтан, кушак, рубаха, сарафан, лапти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и т. д.)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rPr>
          <w:trHeight w:hRule="atLeast" w:val="391"/>
        </w:trPr>
        <w:tc>
          <w:tcPr>
            <w:tcW w:w="611" w:type="dxa"/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463" w:type="dxa"/>
          </w:tcPr>
          <w:p>
            <w:pPr>
              <w:widowControl w:val="0"/>
              <w:spacing w:lineRule="exact" w:line="226" w:after="0" w:beforeAutospacing="0" w:afterAutospacing="0"/>
              <w:jc w:val="both"/>
              <w:rPr>
                <w:rFonts w:ascii="Times New Roman" w:hAnsi="Times New Roman"/>
                <w:b w:val="1"/>
                <w:color w:val="000000"/>
                <w:sz w:val="24"/>
              </w:rPr>
            </w:pPr>
            <w:r>
              <w:rPr>
                <w:rFonts w:ascii="Times New Roman" w:hAnsi="Times New Roman"/>
                <w:b w:val="1"/>
                <w:color w:val="000000"/>
                <w:sz w:val="24"/>
              </w:rPr>
              <w:t xml:space="preserve">Итого </w:t>
            </w:r>
          </w:p>
        </w:tc>
        <w:tc>
          <w:tcPr>
            <w:tcW w:w="1134" w:type="dxa"/>
            <w:tcBorders>
              <w:righ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w="1276" w:type="dxa"/>
            <w:tcBorders>
              <w:left w:val="single" w:sz="4" w:space="0" w:shadow="0" w:frame="0" w:color="auto"/>
            </w:tcBorders>
          </w:tcPr>
          <w:p>
            <w:pPr>
              <w:spacing w:lineRule="auto" w:line="240" w:after="0" w:beforeAutospacing="0" w:afterAutospacing="0"/>
              <w:jc w:val="both"/>
              <w:rPr>
                <w:rFonts w:ascii="Times New Roman" w:hAnsi="Times New Roman"/>
                <w:b w:val="1"/>
                <w:sz w:val="24"/>
              </w:rPr>
            </w:pPr>
          </w:p>
        </w:tc>
      </w:tr>
    </w:tbl>
    <w:p>
      <w:pPr>
        <w:spacing w:lineRule="auto" w:line="240" w:after="0" w:beforeAutospacing="0" w:afterAutospacing="0"/>
        <w:ind w:firstLine="426" w:left="-426"/>
        <w:jc w:val="both"/>
        <w:rPr>
          <w:rFonts w:ascii="Times New Roman" w:hAnsi="Times New Roman"/>
          <w:b w:val="1"/>
          <w:sz w:val="24"/>
        </w:rPr>
      </w:pPr>
    </w:p>
    <w:p>
      <w:pPr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</w:p>
    <w:sectPr>
      <w:type w:val="nextPage"/>
      <w:pgSz w:w="11906" w:h="16838" w:code="9"/>
      <w:pgMar w:left="720" w:right="720" w:top="720" w:bottom="720" w:header="708" w:footer="708" w:gutter="0"/>
    </w:sectPr>
  </w:body>
</w:document>
</file>

<file path=word/numbering.xml><?xml version="1.0" encoding="utf-8"?>
<w:numbering xmlns:w="http://schemas.openxmlformats.org/wordprocessingml/2006/main">
  <w:abstractNum w:abstractNumId="0">
    <w:nsid w:val="111760C9"/>
    <w:multiLevelType w:val="hybridMultilevel"/>
    <w:lvl w:ilvl="0">
      <w:start w:val="1"/>
      <w:numFmt w:val="bullet"/>
      <w:suff w:val="tab"/>
      <w:lvlText w:val="●"/>
      <w:lvlJc w:val="left"/>
      <w:pPr>
        <w:ind w:firstLine="360" w:left="720"/>
      </w:pPr>
      <w:rPr>
        <w:rFonts w:ascii="Arial" w:hAnsi="Arial"/>
        <w:sz w:val="20"/>
      </w:rPr>
    </w:lvl>
    <w:lvl w:ilvl="1">
      <w:start w:val="1"/>
      <w:numFmt w:val="bullet"/>
      <w:suff w:val="tab"/>
      <w:lvlText w:val="o"/>
      <w:lvlJc w:val="left"/>
      <w:pPr>
        <w:ind w:firstLine="1080" w:left="1440"/>
      </w:pPr>
      <w:rPr>
        <w:rFonts w:ascii="Arial" w:hAnsi="Arial"/>
        <w:sz w:val="20"/>
      </w:rPr>
    </w:lvl>
    <w:lvl w:ilvl="2">
      <w:start w:val="1"/>
      <w:numFmt w:val="bullet"/>
      <w:suff w:val="tab"/>
      <w:lvlText w:val="▪"/>
      <w:lvlJc w:val="left"/>
      <w:pPr>
        <w:ind w:firstLine="1800" w:left="2160"/>
      </w:pPr>
      <w:rPr>
        <w:rFonts w:ascii="Arial" w:hAnsi="Arial"/>
        <w:sz w:val="20"/>
      </w:rPr>
    </w:lvl>
    <w:lvl w:ilvl="3">
      <w:start w:val="1"/>
      <w:numFmt w:val="bullet"/>
      <w:suff w:val="tab"/>
      <w:lvlText w:val="▪"/>
      <w:lvlJc w:val="left"/>
      <w:pPr>
        <w:ind w:firstLine="2520" w:left="2880"/>
      </w:pPr>
      <w:rPr>
        <w:rFonts w:ascii="Arial" w:hAnsi="Arial"/>
        <w:sz w:val="20"/>
      </w:rPr>
    </w:lvl>
    <w:lvl w:ilvl="4">
      <w:start w:val="1"/>
      <w:numFmt w:val="bullet"/>
      <w:suff w:val="tab"/>
      <w:lvlText w:val="▪"/>
      <w:lvlJc w:val="left"/>
      <w:pPr>
        <w:ind w:firstLine="3240" w:left="3600"/>
      </w:pPr>
      <w:rPr>
        <w:rFonts w:ascii="Arial" w:hAnsi="Arial"/>
        <w:sz w:val="20"/>
      </w:rPr>
    </w:lvl>
    <w:lvl w:ilvl="5">
      <w:start w:val="1"/>
      <w:numFmt w:val="bullet"/>
      <w:suff w:val="tab"/>
      <w:lvlText w:val="▪"/>
      <w:lvlJc w:val="left"/>
      <w:pPr>
        <w:ind w:firstLine="3960" w:left="4320"/>
      </w:pPr>
      <w:rPr>
        <w:rFonts w:ascii="Arial" w:hAnsi="Arial"/>
        <w:sz w:val="20"/>
      </w:rPr>
    </w:lvl>
    <w:lvl w:ilvl="6">
      <w:start w:val="1"/>
      <w:numFmt w:val="bullet"/>
      <w:suff w:val="tab"/>
      <w:lvlText w:val="▪"/>
      <w:lvlJc w:val="left"/>
      <w:pPr>
        <w:ind w:firstLine="4680" w:left="5040"/>
      </w:pPr>
      <w:rPr>
        <w:rFonts w:ascii="Arial" w:hAnsi="Arial"/>
        <w:sz w:val="20"/>
      </w:rPr>
    </w:lvl>
    <w:lvl w:ilvl="7">
      <w:start w:val="1"/>
      <w:numFmt w:val="bullet"/>
      <w:suff w:val="tab"/>
      <w:lvlText w:val="▪"/>
      <w:lvlJc w:val="left"/>
      <w:pPr>
        <w:ind w:firstLine="5400" w:left="5760"/>
      </w:pPr>
      <w:rPr>
        <w:rFonts w:ascii="Arial" w:hAnsi="Arial"/>
        <w:sz w:val="20"/>
      </w:rPr>
    </w:lvl>
    <w:lvl w:ilvl="8">
      <w:start w:val="1"/>
      <w:numFmt w:val="bullet"/>
      <w:suff w:val="tab"/>
      <w:lvlText w:val="▪"/>
      <w:lvlJc w:val="left"/>
      <w:pPr>
        <w:ind w:firstLine="6120" w:left="6480"/>
      </w:pPr>
      <w:rPr>
        <w:rFonts w:ascii="Arial" w:hAnsi="Arial"/>
        <w:sz w:val="20"/>
      </w:rPr>
    </w:lvl>
  </w:abstractNum>
  <w:abstractNum w:abstractNumId="1">
    <w:nsid w:val="1E126280"/>
    <w:multiLevelType w:val="hybridMultilevel"/>
    <w:lvl w:ilvl="0" w:tplc="0419000F">
      <w:start w:val="1"/>
      <w:numFmt w:val="decimal"/>
      <w:suff w:val="tab"/>
      <w:lvlText w:val="%1."/>
      <w:lvlJc w:val="left"/>
      <w:pPr>
        <w:ind w:hanging="360" w:left="720"/>
      </w:pPr>
      <w:rPr/>
    </w:lvl>
    <w:lvl w:ilvl="1" w:tplc="04190019">
      <w:start w:val="1"/>
      <w:numFmt w:val="lowerLetter"/>
      <w:suff w:val="tab"/>
      <w:lvlText w:val="%2."/>
      <w:lvlJc w:val="left"/>
      <w:pPr>
        <w:ind w:hanging="360" w:left="1440"/>
      </w:pPr>
      <w:rPr/>
    </w:lvl>
    <w:lvl w:ilvl="2" w:tplc="0419001B">
      <w:start w:val="1"/>
      <w:numFmt w:val="lowerRoman"/>
      <w:suff w:val="tab"/>
      <w:lvlText w:val="%3."/>
      <w:lvlJc w:val="right"/>
      <w:pPr>
        <w:ind w:hanging="180" w:left="2160"/>
      </w:pPr>
      <w:rPr/>
    </w:lvl>
    <w:lvl w:ilvl="3" w:tplc="0419000F">
      <w:start w:val="1"/>
      <w:numFmt w:val="decimal"/>
      <w:suff w:val="tab"/>
      <w:lvlText w:val="%4."/>
      <w:lvlJc w:val="left"/>
      <w:pPr>
        <w:ind w:hanging="360" w:left="2880"/>
      </w:pPr>
      <w:rPr/>
    </w:lvl>
    <w:lvl w:ilvl="4" w:tplc="04190019">
      <w:start w:val="1"/>
      <w:numFmt w:val="lowerLetter"/>
      <w:suff w:val="tab"/>
      <w:lvlText w:val="%5."/>
      <w:lvlJc w:val="left"/>
      <w:pPr>
        <w:ind w:hanging="360" w:left="3600"/>
      </w:pPr>
      <w:rPr/>
    </w:lvl>
    <w:lvl w:ilvl="5" w:tplc="0419001B">
      <w:start w:val="1"/>
      <w:numFmt w:val="lowerRoman"/>
      <w:suff w:val="tab"/>
      <w:lvlText w:val="%6."/>
      <w:lvlJc w:val="right"/>
      <w:pPr>
        <w:ind w:hanging="180" w:left="4320"/>
      </w:pPr>
      <w:rPr/>
    </w:lvl>
    <w:lvl w:ilvl="6" w:tplc="0419000F">
      <w:start w:val="1"/>
      <w:numFmt w:val="decimal"/>
      <w:suff w:val="tab"/>
      <w:lvlText w:val="%7."/>
      <w:lvlJc w:val="left"/>
      <w:pPr>
        <w:ind w:hanging="360" w:left="5040"/>
      </w:pPr>
      <w:rPr/>
    </w:lvl>
    <w:lvl w:ilvl="7" w:tplc="04190019">
      <w:start w:val="1"/>
      <w:numFmt w:val="lowerLetter"/>
      <w:suff w:val="tab"/>
      <w:lvlText w:val="%8."/>
      <w:lvlJc w:val="left"/>
      <w:pPr>
        <w:ind w:hanging="360" w:left="5760"/>
      </w:pPr>
      <w:rPr/>
    </w:lvl>
    <w:lvl w:ilvl="8" w:tplc="0419001B">
      <w:start w:val="1"/>
      <w:numFmt w:val="lowerRoman"/>
      <w:suff w:val="tab"/>
      <w:lvlText w:val="%9."/>
      <w:lvlJc w:val="right"/>
      <w:pPr>
        <w:ind w:hanging="180" w:left="6480"/>
      </w:pPr>
      <w:rPr/>
    </w:lvl>
  </w:abstractNum>
  <w:abstractNum w:abstractNumId="2">
    <w:nsid w:val="1E3A451D"/>
    <w:multiLevelType w:val="hybridMultilevel"/>
    <w:lvl w:ilvl="0">
      <w:start w:val="1"/>
      <w:numFmt w:val="bullet"/>
      <w:suff w:val="tab"/>
      <w:lvlText w:val="•"/>
      <w:lvlJc w:val="left"/>
      <w:pPr>
        <w:ind w:firstLine="0" w:left="0"/>
      </w:pPr>
      <w:rPr>
        <w:rFonts w:ascii="Times New Roman" w:hAnsi="Times New Roman"/>
        <w:b w:val="0"/>
        <w:i w:val="0"/>
        <w:strike w:val="0"/>
        <w:color w:val="000000"/>
        <w:sz w:val="26"/>
        <w:u w:val="none"/>
      </w:rPr>
    </w:lvl>
    <w:lvl w:ilvl="1">
      <w:start w:val="1"/>
      <w:numFmt w:val="decimal"/>
      <w:suff w:val="tab"/>
      <w:lvlText w:val=""/>
      <w:lvlJc w:val="left"/>
      <w:pPr>
        <w:ind w:firstLine="0" w:left="0"/>
      </w:pPr>
      <w:rPr/>
    </w:lvl>
    <w:lvl w:ilvl="2">
      <w:start w:val="1"/>
      <w:numFmt w:val="decimal"/>
      <w:suff w:val="tab"/>
      <w:lvlText w:val=""/>
      <w:lvlJc w:val="left"/>
      <w:pPr>
        <w:ind w:firstLine="0" w:left="0"/>
      </w:pPr>
      <w:rPr/>
    </w:lvl>
    <w:lvl w:ilvl="3">
      <w:start w:val="1"/>
      <w:numFmt w:val="decimal"/>
      <w:suff w:val="tab"/>
      <w:lvlText w:val=""/>
      <w:lvlJc w:val="left"/>
      <w:pPr>
        <w:ind w:firstLine="0" w:left="0"/>
      </w:pPr>
      <w:rPr/>
    </w:lvl>
    <w:lvl w:ilvl="4">
      <w:start w:val="1"/>
      <w:numFmt w:val="decimal"/>
      <w:suff w:val="tab"/>
      <w:lvlText w:val=""/>
      <w:lvlJc w:val="left"/>
      <w:pPr>
        <w:ind w:firstLine="0" w:left="0"/>
      </w:pPr>
      <w:rPr/>
    </w:lvl>
    <w:lvl w:ilvl="5">
      <w:start w:val="1"/>
      <w:numFmt w:val="decimal"/>
      <w:suff w:val="tab"/>
      <w:lvlText w:val=""/>
      <w:lvlJc w:val="left"/>
      <w:pPr>
        <w:ind w:firstLine="0" w:left="0"/>
      </w:pPr>
      <w:rPr/>
    </w:lvl>
    <w:lvl w:ilvl="6">
      <w:start w:val="1"/>
      <w:numFmt w:val="decimal"/>
      <w:suff w:val="tab"/>
      <w:lvlText w:val=""/>
      <w:lvlJc w:val="left"/>
      <w:pPr>
        <w:ind w:firstLine="0" w:left="0"/>
      </w:pPr>
      <w:rPr/>
    </w:lvl>
    <w:lvl w:ilvl="7">
      <w:start w:val="1"/>
      <w:numFmt w:val="decimal"/>
      <w:suff w:val="tab"/>
      <w:lvlText w:val=""/>
      <w:lvlJc w:val="left"/>
      <w:pPr>
        <w:ind w:firstLine="0" w:left="0"/>
      </w:pPr>
      <w:rPr/>
    </w:lvl>
    <w:lvl w:ilvl="8">
      <w:start w:val="1"/>
      <w:numFmt w:val="decimal"/>
      <w:suff w:val="tab"/>
      <w:lvlText w:val=""/>
      <w:lvlJc w:val="left"/>
      <w:pPr>
        <w:ind w:firstLine="0" w:left="0"/>
      </w:pPr>
      <w:rPr/>
    </w:lvl>
  </w:abstractNum>
  <w:abstractNum w:abstractNumId="3">
    <w:nsid w:val="43CD4628"/>
    <w:multiLevelType w:val="hybridMultilevel"/>
    <w:lvl w:ilvl="0">
      <w:start w:val="1"/>
      <w:numFmt w:val="bullet"/>
      <w:suff w:val="tab"/>
      <w:lvlText w:val="●"/>
      <w:lvlJc w:val="left"/>
      <w:pPr>
        <w:ind w:firstLine="360" w:left="720"/>
      </w:pPr>
      <w:rPr>
        <w:rFonts w:ascii="Arial" w:hAnsi="Arial"/>
        <w:sz w:val="20"/>
      </w:rPr>
    </w:lvl>
    <w:lvl w:ilvl="1">
      <w:start w:val="1"/>
      <w:numFmt w:val="bullet"/>
      <w:suff w:val="tab"/>
      <w:lvlText w:val="o"/>
      <w:lvlJc w:val="left"/>
      <w:pPr>
        <w:ind w:firstLine="1080" w:left="1440"/>
      </w:pPr>
      <w:rPr>
        <w:rFonts w:ascii="Arial" w:hAnsi="Arial"/>
        <w:sz w:val="20"/>
      </w:rPr>
    </w:lvl>
    <w:lvl w:ilvl="2">
      <w:start w:val="1"/>
      <w:numFmt w:val="bullet"/>
      <w:suff w:val="tab"/>
      <w:lvlText w:val="▪"/>
      <w:lvlJc w:val="left"/>
      <w:pPr>
        <w:ind w:firstLine="1800" w:left="2160"/>
      </w:pPr>
      <w:rPr>
        <w:rFonts w:ascii="Arial" w:hAnsi="Arial"/>
        <w:sz w:val="20"/>
      </w:rPr>
    </w:lvl>
    <w:lvl w:ilvl="3">
      <w:start w:val="1"/>
      <w:numFmt w:val="bullet"/>
      <w:suff w:val="tab"/>
      <w:lvlText w:val="▪"/>
      <w:lvlJc w:val="left"/>
      <w:pPr>
        <w:ind w:firstLine="2520" w:left="2880"/>
      </w:pPr>
      <w:rPr>
        <w:rFonts w:ascii="Arial" w:hAnsi="Arial"/>
        <w:sz w:val="20"/>
      </w:rPr>
    </w:lvl>
    <w:lvl w:ilvl="4">
      <w:start w:val="1"/>
      <w:numFmt w:val="bullet"/>
      <w:suff w:val="tab"/>
      <w:lvlText w:val="▪"/>
      <w:lvlJc w:val="left"/>
      <w:pPr>
        <w:ind w:firstLine="3240" w:left="3600"/>
      </w:pPr>
      <w:rPr>
        <w:rFonts w:ascii="Arial" w:hAnsi="Arial"/>
        <w:sz w:val="20"/>
      </w:rPr>
    </w:lvl>
    <w:lvl w:ilvl="5">
      <w:start w:val="1"/>
      <w:numFmt w:val="bullet"/>
      <w:suff w:val="tab"/>
      <w:lvlText w:val="▪"/>
      <w:lvlJc w:val="left"/>
      <w:pPr>
        <w:ind w:firstLine="3960" w:left="4320"/>
      </w:pPr>
      <w:rPr>
        <w:rFonts w:ascii="Arial" w:hAnsi="Arial"/>
        <w:sz w:val="20"/>
      </w:rPr>
    </w:lvl>
    <w:lvl w:ilvl="6">
      <w:start w:val="1"/>
      <w:numFmt w:val="bullet"/>
      <w:suff w:val="tab"/>
      <w:lvlText w:val="▪"/>
      <w:lvlJc w:val="left"/>
      <w:pPr>
        <w:ind w:firstLine="4680" w:left="5040"/>
      </w:pPr>
      <w:rPr>
        <w:rFonts w:ascii="Arial" w:hAnsi="Arial"/>
        <w:sz w:val="20"/>
      </w:rPr>
    </w:lvl>
    <w:lvl w:ilvl="7">
      <w:start w:val="1"/>
      <w:numFmt w:val="bullet"/>
      <w:suff w:val="tab"/>
      <w:lvlText w:val="▪"/>
      <w:lvlJc w:val="left"/>
      <w:pPr>
        <w:ind w:firstLine="5400" w:left="5760"/>
      </w:pPr>
      <w:rPr>
        <w:rFonts w:ascii="Arial" w:hAnsi="Arial"/>
        <w:sz w:val="20"/>
      </w:rPr>
    </w:lvl>
    <w:lvl w:ilvl="8">
      <w:start w:val="1"/>
      <w:numFmt w:val="bullet"/>
      <w:suff w:val="tab"/>
      <w:lvlText w:val="▪"/>
      <w:lvlJc w:val="left"/>
      <w:pPr>
        <w:ind w:firstLine="6120" w:left="6480"/>
      </w:pPr>
      <w:rPr>
        <w:rFonts w:ascii="Arial" w:hAnsi="Arial"/>
        <w:sz w:val="20"/>
      </w:rPr>
    </w:lvl>
  </w:abstractNum>
  <w:abstractNum w:abstractNumId="4">
    <w:nsid w:val="53BB0109"/>
    <w:multiLevelType w:val="hybridMultilevel"/>
    <w:lvl w:ilvl="0">
      <w:start w:val="1"/>
      <w:numFmt w:val="bullet"/>
      <w:suff w:val="tab"/>
      <w:lvlText w:val="●"/>
      <w:lvlJc w:val="left"/>
      <w:pPr>
        <w:ind w:firstLine="360" w:left="720"/>
      </w:pPr>
      <w:rPr>
        <w:rFonts w:ascii="Arial" w:hAnsi="Arial"/>
        <w:sz w:val="20"/>
      </w:rPr>
    </w:lvl>
    <w:lvl w:ilvl="1">
      <w:start w:val="1"/>
      <w:numFmt w:val="bullet"/>
      <w:suff w:val="tab"/>
      <w:lvlText w:val="o"/>
      <w:lvlJc w:val="left"/>
      <w:pPr>
        <w:ind w:firstLine="1080" w:left="1440"/>
      </w:pPr>
      <w:rPr>
        <w:rFonts w:ascii="Arial" w:hAnsi="Arial"/>
        <w:sz w:val="20"/>
      </w:rPr>
    </w:lvl>
    <w:lvl w:ilvl="2">
      <w:start w:val="1"/>
      <w:numFmt w:val="bullet"/>
      <w:suff w:val="tab"/>
      <w:lvlText w:val="▪"/>
      <w:lvlJc w:val="left"/>
      <w:pPr>
        <w:ind w:firstLine="1800" w:left="2160"/>
      </w:pPr>
      <w:rPr>
        <w:rFonts w:ascii="Arial" w:hAnsi="Arial"/>
        <w:sz w:val="20"/>
      </w:rPr>
    </w:lvl>
    <w:lvl w:ilvl="3">
      <w:start w:val="1"/>
      <w:numFmt w:val="bullet"/>
      <w:suff w:val="tab"/>
      <w:lvlText w:val="▪"/>
      <w:lvlJc w:val="left"/>
      <w:pPr>
        <w:ind w:firstLine="2520" w:left="2880"/>
      </w:pPr>
      <w:rPr>
        <w:rFonts w:ascii="Arial" w:hAnsi="Arial"/>
        <w:sz w:val="20"/>
      </w:rPr>
    </w:lvl>
    <w:lvl w:ilvl="4">
      <w:start w:val="1"/>
      <w:numFmt w:val="bullet"/>
      <w:suff w:val="tab"/>
      <w:lvlText w:val="▪"/>
      <w:lvlJc w:val="left"/>
      <w:pPr>
        <w:ind w:firstLine="3240" w:left="3600"/>
      </w:pPr>
      <w:rPr>
        <w:rFonts w:ascii="Arial" w:hAnsi="Arial"/>
        <w:sz w:val="20"/>
      </w:rPr>
    </w:lvl>
    <w:lvl w:ilvl="5">
      <w:start w:val="1"/>
      <w:numFmt w:val="bullet"/>
      <w:suff w:val="tab"/>
      <w:lvlText w:val="▪"/>
      <w:lvlJc w:val="left"/>
      <w:pPr>
        <w:ind w:firstLine="3960" w:left="4320"/>
      </w:pPr>
      <w:rPr>
        <w:rFonts w:ascii="Arial" w:hAnsi="Arial"/>
        <w:sz w:val="20"/>
      </w:rPr>
    </w:lvl>
    <w:lvl w:ilvl="6">
      <w:start w:val="1"/>
      <w:numFmt w:val="bullet"/>
      <w:suff w:val="tab"/>
      <w:lvlText w:val="▪"/>
      <w:lvlJc w:val="left"/>
      <w:pPr>
        <w:ind w:firstLine="4680" w:left="5040"/>
      </w:pPr>
      <w:rPr>
        <w:rFonts w:ascii="Arial" w:hAnsi="Arial"/>
        <w:sz w:val="20"/>
      </w:rPr>
    </w:lvl>
    <w:lvl w:ilvl="7">
      <w:start w:val="1"/>
      <w:numFmt w:val="bullet"/>
      <w:suff w:val="tab"/>
      <w:lvlText w:val="▪"/>
      <w:lvlJc w:val="left"/>
      <w:pPr>
        <w:ind w:firstLine="5400" w:left="5760"/>
      </w:pPr>
      <w:rPr>
        <w:rFonts w:ascii="Arial" w:hAnsi="Arial"/>
        <w:sz w:val="20"/>
      </w:rPr>
    </w:lvl>
    <w:lvl w:ilvl="8">
      <w:start w:val="1"/>
      <w:numFmt w:val="bullet"/>
      <w:suff w:val="tab"/>
      <w:lvlText w:val="▪"/>
      <w:lvlJc w:val="left"/>
      <w:pPr>
        <w:ind w:firstLine="6120" w:left="6480"/>
      </w:pPr>
      <w:rPr>
        <w:rFonts w:ascii="Arial" w:hAnsi="Arial"/>
        <w:sz w:val="20"/>
      </w:rPr>
    </w:lvl>
  </w:abstractNum>
  <w:abstractNum w:abstractNumId="5">
    <w:nsid w:val="5F447BA9"/>
    <w:multiLevelType w:val="hybridMultilevel"/>
    <w:lvl w:ilvl="0">
      <w:start w:val="1"/>
      <w:numFmt w:val="bullet"/>
      <w:suff w:val="tab"/>
      <w:lvlText w:val="•"/>
      <w:lvlJc w:val="left"/>
      <w:pPr>
        <w:ind w:firstLine="0" w:left="0"/>
      </w:pPr>
      <w:rPr>
        <w:rFonts w:ascii="Times New Roman" w:hAnsi="Times New Roman"/>
        <w:b w:val="0"/>
        <w:i w:val="0"/>
        <w:strike w:val="0"/>
        <w:color w:val="000000"/>
        <w:sz w:val="26"/>
        <w:u w:val="none"/>
      </w:rPr>
    </w:lvl>
    <w:lvl w:ilvl="1">
      <w:start w:val="1"/>
      <w:numFmt w:val="decimal"/>
      <w:suff w:val="tab"/>
      <w:lvlText w:val=""/>
      <w:lvlJc w:val="left"/>
      <w:pPr>
        <w:ind w:firstLine="0" w:left="0"/>
      </w:pPr>
      <w:rPr/>
    </w:lvl>
    <w:lvl w:ilvl="2">
      <w:start w:val="1"/>
      <w:numFmt w:val="decimal"/>
      <w:suff w:val="tab"/>
      <w:lvlText w:val=""/>
      <w:lvlJc w:val="left"/>
      <w:pPr>
        <w:ind w:firstLine="0" w:left="0"/>
      </w:pPr>
      <w:rPr/>
    </w:lvl>
    <w:lvl w:ilvl="3">
      <w:start w:val="1"/>
      <w:numFmt w:val="decimal"/>
      <w:suff w:val="tab"/>
      <w:lvlText w:val=""/>
      <w:lvlJc w:val="left"/>
      <w:pPr>
        <w:ind w:firstLine="0" w:left="0"/>
      </w:pPr>
      <w:rPr/>
    </w:lvl>
    <w:lvl w:ilvl="4">
      <w:start w:val="1"/>
      <w:numFmt w:val="decimal"/>
      <w:suff w:val="tab"/>
      <w:lvlText w:val=""/>
      <w:lvlJc w:val="left"/>
      <w:pPr>
        <w:ind w:firstLine="0" w:left="0"/>
      </w:pPr>
      <w:rPr/>
    </w:lvl>
    <w:lvl w:ilvl="5">
      <w:start w:val="1"/>
      <w:numFmt w:val="decimal"/>
      <w:suff w:val="tab"/>
      <w:lvlText w:val=""/>
      <w:lvlJc w:val="left"/>
      <w:pPr>
        <w:ind w:firstLine="0" w:left="0"/>
      </w:pPr>
      <w:rPr/>
    </w:lvl>
    <w:lvl w:ilvl="6">
      <w:start w:val="1"/>
      <w:numFmt w:val="decimal"/>
      <w:suff w:val="tab"/>
      <w:lvlText w:val=""/>
      <w:lvlJc w:val="left"/>
      <w:pPr>
        <w:ind w:firstLine="0" w:left="0"/>
      </w:pPr>
      <w:rPr/>
    </w:lvl>
    <w:lvl w:ilvl="7">
      <w:start w:val="1"/>
      <w:numFmt w:val="decimal"/>
      <w:suff w:val="tab"/>
      <w:lvlText w:val=""/>
      <w:lvlJc w:val="left"/>
      <w:pPr>
        <w:ind w:firstLine="0" w:left="0"/>
      </w:pPr>
      <w:rPr/>
    </w:lvl>
    <w:lvl w:ilvl="8">
      <w:start w:val="1"/>
      <w:numFmt w:val="decimal"/>
      <w:suff w:val="tab"/>
      <w:lvlText w:val=""/>
      <w:lvlJc w:val="left"/>
      <w:pPr>
        <w:ind w:firstLine="0" w:left="0"/>
      </w:pPr>
      <w:rPr/>
    </w:lvl>
  </w:abstractNum>
  <w:abstractNum w:abstractNumId="6">
    <w:nsid w:val="6E4B00D1"/>
    <w:multiLevelType w:val="hybridMultilevel"/>
    <w:lvl w:ilvl="0">
      <w:start w:val="1"/>
      <w:numFmt w:val="bullet"/>
      <w:suff w:val="tab"/>
      <w:lvlText w:val="●"/>
      <w:lvlJc w:val="left"/>
      <w:pPr>
        <w:ind w:firstLine="360" w:left="720"/>
      </w:pPr>
      <w:rPr>
        <w:rFonts w:ascii="Arial" w:hAnsi="Arial"/>
        <w:sz w:val="20"/>
      </w:rPr>
    </w:lvl>
    <w:lvl w:ilvl="1">
      <w:start w:val="1"/>
      <w:numFmt w:val="bullet"/>
      <w:suff w:val="tab"/>
      <w:lvlText w:val="o"/>
      <w:lvlJc w:val="left"/>
      <w:pPr>
        <w:ind w:firstLine="1080" w:left="1440"/>
      </w:pPr>
      <w:rPr>
        <w:rFonts w:ascii="Arial" w:hAnsi="Arial"/>
        <w:sz w:val="20"/>
      </w:rPr>
    </w:lvl>
    <w:lvl w:ilvl="2">
      <w:start w:val="1"/>
      <w:numFmt w:val="bullet"/>
      <w:suff w:val="tab"/>
      <w:lvlText w:val="▪"/>
      <w:lvlJc w:val="left"/>
      <w:pPr>
        <w:ind w:firstLine="1800" w:left="2160"/>
      </w:pPr>
      <w:rPr>
        <w:rFonts w:ascii="Arial" w:hAnsi="Arial"/>
        <w:sz w:val="20"/>
      </w:rPr>
    </w:lvl>
    <w:lvl w:ilvl="3">
      <w:start w:val="1"/>
      <w:numFmt w:val="bullet"/>
      <w:suff w:val="tab"/>
      <w:lvlText w:val="▪"/>
      <w:lvlJc w:val="left"/>
      <w:pPr>
        <w:ind w:firstLine="2520" w:left="2880"/>
      </w:pPr>
      <w:rPr>
        <w:rFonts w:ascii="Arial" w:hAnsi="Arial"/>
        <w:sz w:val="20"/>
      </w:rPr>
    </w:lvl>
    <w:lvl w:ilvl="4">
      <w:start w:val="1"/>
      <w:numFmt w:val="bullet"/>
      <w:suff w:val="tab"/>
      <w:lvlText w:val="▪"/>
      <w:lvlJc w:val="left"/>
      <w:pPr>
        <w:ind w:firstLine="3240" w:left="3600"/>
      </w:pPr>
      <w:rPr>
        <w:rFonts w:ascii="Arial" w:hAnsi="Arial"/>
        <w:sz w:val="20"/>
      </w:rPr>
    </w:lvl>
    <w:lvl w:ilvl="5">
      <w:start w:val="1"/>
      <w:numFmt w:val="bullet"/>
      <w:suff w:val="tab"/>
      <w:lvlText w:val="▪"/>
      <w:lvlJc w:val="left"/>
      <w:pPr>
        <w:ind w:firstLine="3960" w:left="4320"/>
      </w:pPr>
      <w:rPr>
        <w:rFonts w:ascii="Arial" w:hAnsi="Arial"/>
        <w:sz w:val="20"/>
      </w:rPr>
    </w:lvl>
    <w:lvl w:ilvl="6">
      <w:start w:val="1"/>
      <w:numFmt w:val="bullet"/>
      <w:suff w:val="tab"/>
      <w:lvlText w:val="▪"/>
      <w:lvlJc w:val="left"/>
      <w:pPr>
        <w:ind w:firstLine="4680" w:left="5040"/>
      </w:pPr>
      <w:rPr>
        <w:rFonts w:ascii="Arial" w:hAnsi="Arial"/>
        <w:sz w:val="20"/>
      </w:rPr>
    </w:lvl>
    <w:lvl w:ilvl="7">
      <w:start w:val="1"/>
      <w:numFmt w:val="bullet"/>
      <w:suff w:val="tab"/>
      <w:lvlText w:val="▪"/>
      <w:lvlJc w:val="left"/>
      <w:pPr>
        <w:ind w:firstLine="5400" w:left="5760"/>
      </w:pPr>
      <w:rPr>
        <w:rFonts w:ascii="Arial" w:hAnsi="Arial"/>
        <w:sz w:val="20"/>
      </w:rPr>
    </w:lvl>
    <w:lvl w:ilvl="8">
      <w:start w:val="1"/>
      <w:numFmt w:val="bullet"/>
      <w:suff w:val="tab"/>
      <w:lvlText w:val="▪"/>
      <w:lvlJc w:val="left"/>
      <w:pPr>
        <w:ind w:firstLine="6120" w:left="6480"/>
      </w:pPr>
      <w:rPr>
        <w:rFonts w:ascii="Arial" w:hAnsi="Arial"/>
        <w:sz w:val="20"/>
      </w:r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4"/>
  </w:num>
  <w:num w:numId="4">
    <w:abstractNumId w:val="3"/>
  </w:num>
  <w:num w:numId="5">
    <w:abstractNumId w:val="6"/>
  </w:num>
  <w:num w:numId="6">
    <w:abstractNumId w:val="2"/>
  </w:num>
  <w:num w:numId="7">
    <w:abstractNumId w:val="5"/>
  </w:num>
</w:numbering>
</file>

<file path=word/settings.xml><?xml version="1.0" encoding="utf-8"?>
<w:settings xmlns:w="http://schemas.openxmlformats.org/wordprocessingml/2006/main">
  <w:displayBackgroundShape w:val="0"/>
  <w:defaultTabStop w:val="708"/>
  <w:autoHyphenation w:val="0"/>
  <w:evenAndOddHeaders w:val="0"/>
  <w:clrSchemeMapping/>
</w:settings>
</file>

<file path=word/styles.xml><?xml version="1.0" encoding="utf-8"?>
<w:styles xmlns:w="http://schemas.openxmlformats.org/wordprocessingml/2006/main">
  <w:docDefaults>
    <w:rPrDefault>
      <w:rPr>
        <w:rFonts w:ascii="Calibri" w:hAnsi="Calibri"/>
        <w:b w:val="0"/>
        <w:i w:val="0"/>
        <w:caps w:val="0"/>
        <w:strike w:val="0"/>
        <w:noProof w:val="0"/>
        <w:vanish w:val="0"/>
        <w:color w:val="auto"/>
        <w:sz w:val="22"/>
        <w:u w:val="none"/>
        <w:vertAlign w:val="baseline"/>
      </w:rPr>
    </w:rPrDefault>
    <w:pPrDefault>
      <w:pPr>
        <w:keepNext w:val="0"/>
        <w:keepLines w:val="0"/>
        <w:widowControl w:val="1"/>
        <w:suppressLineNumbers w:val="0"/>
        <w:shd w:val="clear" w:fill="auto"/>
        <w:suppressAutoHyphens w:val="0"/>
        <w:spacing w:lineRule="auto" w:line="276" w:before="0" w:after="200" w:beforeAutospacing="0" w:afterAutospacing="0"/>
        <w:ind w:firstLine="0" w:left="0" w:right="0"/>
        <w:contextualSpacing w:val="0"/>
        <w:jc w:val="left"/>
      </w:pPr>
    </w:pPrDefault>
  </w:docDefaults>
  <w:style w:type="paragraph" w:styleId="P0" w:default="1">
    <w:name w:val="Normal"/>
    <w:qFormat/>
    <w:pPr/>
    <w:rPr/>
  </w:style>
  <w:style w:type="paragraph" w:styleId="P1">
    <w:name w:val="No Spacing"/>
    <w:link w:val="C3"/>
    <w:qFormat/>
    <w:pPr>
      <w:spacing w:lineRule="auto" w:line="240" w:after="0" w:beforeAutospacing="0" w:afterAutospacing="0"/>
    </w:pPr>
    <w:rPr>
      <w:rFonts w:ascii="Calibri" w:hAnsi="Calibri"/>
    </w:rPr>
  </w:style>
  <w:style w:type="paragraph" w:styleId="P2">
    <w:name w:val="List Paragraph"/>
    <w:basedOn w:val="P0"/>
    <w:qFormat/>
    <w:pPr>
      <w:ind w:left="720"/>
      <w:contextualSpacing w:val="1"/>
    </w:pPr>
    <w:rPr/>
  </w:style>
  <w:style w:type="character" w:styleId="C0" w:default="1">
    <w:name w:val="Default Paragraph Font"/>
    <w:semiHidden/>
    <w:rPr/>
  </w:style>
  <w:style w:type="character" w:styleId="C1">
    <w:name w:val="Line Number"/>
    <w:basedOn w:val="C0"/>
    <w:semiHidden/>
    <w:rPr/>
  </w:style>
  <w:style w:type="character" w:styleId="C2">
    <w:name w:val="Hyperlink"/>
    <w:rPr>
      <w:color w:val="0000FF"/>
      <w:u w:val="single"/>
    </w:rPr>
  </w:style>
  <w:style w:type="character" w:styleId="C3">
    <w:name w:val="Без интервала Знак"/>
    <w:link w:val="P1"/>
    <w:rPr>
      <w:rFonts w:ascii="Calibri" w:hAnsi="Calibri"/>
    </w:rPr>
  </w:style>
  <w:style w:type="table" w:styleId="T0" w:default="1">
    <w:name w:val="Normal Table"/>
    <w:semiHidden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/>
    <w:tcPr/>
  </w:style>
  <w:style w:type="table" w:styleId="T1">
    <w:name w:val="Table Simple 1"/>
    <w:basedOn w:val="T0"/>
    <w:tblPr>
      <w:tblBorders>
        <w:top w:val="single" w:sz="4" w:space="0" w:shadow="0" w:frame="0" w:color="000000"/>
        <w:left w:val="single" w:sz="4" w:space="0" w:shadow="0" w:frame="0" w:color="000000"/>
        <w:bottom w:val="single" w:sz="4" w:space="0" w:shadow="0" w:frame="0" w:color="000000"/>
        <w:right w:val="single" w:sz="4" w:space="0" w:shadow="0" w:frame="0" w:color="000000"/>
        <w:insideH w:val="single" w:sz="4" w:space="0" w:shadow="0" w:frame="0" w:color="000000"/>
        <w:insideV w:val="single" w:sz="4" w:space="0" w:shadow="0" w:frame="0" w:color="000000"/>
      </w:tblBorders>
      <w:tblCellMar>
        <w:top w:w="0" w:type="dxa"/>
        <w:left w:w="108" w:type="dxa"/>
        <w:bottom w:w="0" w:type="dxa"/>
        <w:right w:w="108" w:type="dxa"/>
      </w:tblCellMar>
    </w:tblPr>
    <w:trPr/>
    <w:tcPr/>
  </w:style>
  <w:style w:type="table" w:styleId="T2">
    <w:name w:val="Table Normal"/>
    <w:semiHidden/>
    <w:qFormat/>
    <w:pPr>
      <w:widowControl w:val="0"/>
      <w:spacing w:lineRule="auto" w:line="240" w:after="0" w:beforeAutospacing="0" w:afterAutospacing="0"/>
    </w:pPr>
    <w:tblPr>
      <w:tblCellMar>
        <w:top w:w="0" w:type="dxa"/>
        <w:left w:w="0" w:type="dxa"/>
        <w:bottom w:w="0" w:type="dxa"/>
        <w:right w:w="0" w:type="dxa"/>
      </w:tblCellMar>
    </w:tblPr>
    <w:trPr/>
    <w:tcPr/>
  </w:style>
  <w:style w:type="numbering" w:styleId="N0">
    <w:name w:val="No List"/>
  </w:style>
</w:styles>
</file>

<file path=word/_rels/document.xml.rels><?xml version="1.0" encoding="utf-8"?><Relationships xmlns="http://schemas.openxmlformats.org/package/2006/relationships"><Relationship Id="Relimage1" Type="http://schemas.openxmlformats.org/officeDocument/2006/relationships/image" Target="/media/image1.png" /><Relationship Id="RelStyle1" Type="http://schemas.openxmlformats.org/officeDocument/2006/relationships/styles" Target="styles.xml" /><Relationship Id="RelNum1" Type="http://schemas.openxmlformats.org/officeDocument/2006/relationships/numbering" Target="numbering.xml" /><Relationship Id="RelSettings1" Type="http://schemas.openxmlformats.org/officeDocument/2006/relationships/settings" Target="settings.xml" /></Relationships>
</file>